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湖南省按比例安排残疾人就业情况核定申报表</w:t>
      </w:r>
      <w:bookmarkEnd w:id="0"/>
    </w:p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2"/>
        <w:tblW w:w="1332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2880"/>
        <w:gridCol w:w="900"/>
        <w:gridCol w:w="900"/>
        <w:gridCol w:w="1620"/>
        <w:gridCol w:w="1800"/>
        <w:gridCol w:w="19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申报单位（章）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纳税人识别号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所属税务局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残疾人（监护人）联系电话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ind w:firstLine="1080" w:firstLineChars="450"/>
      </w:pPr>
      <w:r>
        <w:rPr>
          <w:rFonts w:hint="eastAsia" w:ascii="仿宋_GB2312" w:eastAsia="仿宋_GB2312"/>
          <w:sz w:val="24"/>
          <w:szCs w:val="24"/>
        </w:rPr>
        <w:t xml:space="preserve">单位负责人：                              填报人：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 xml:space="preserve">         申报日期：    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2022-02-25T01:39:36Z</dcterms:created>
  <dc:creator>Administrator</dc:creator>
  <cp:lastModifiedBy>胡志军jun</cp:lastModifiedBy>
  <dcterms:modified xsi:type="dcterms:W3CDTF">2022-02-25T01:39:49Z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DA5BC0D25EFC4A29990610D795C21C55</vt:lpwstr>
  </property>
</Properties>
</file>