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108" w:type="dxa"/>
          <w:bottom w:w="0" w:type="dxa"/>
          <w:right w:w="108" w:type="dxa"/>
        </w:tblCellMar>
      </w:tblPr>
      <w:tblGrid>
        <w:gridCol w:w="8900"/>
      </w:tblGrid>
      <w:tr>
        <w:tblPrEx>
          <w:tblCellMar>
            <w:top w:w="0" w:type="dxa"/>
            <w:left w:w="108" w:type="dxa"/>
            <w:bottom w:w="0" w:type="dxa"/>
            <w:right w:w="108" w:type="dxa"/>
          </w:tblCellMar>
        </w:tblPrEx>
        <w:trPr>
          <w:trHeight w:val="1377" w:hRule="atLeast"/>
          <w:jc w:val="center"/>
        </w:trPr>
        <w:tc>
          <w:tcPr>
            <w:tcW w:w="8900" w:type="dxa"/>
            <w:tcBorders>
              <w:left w:val="nil"/>
            </w:tcBorders>
            <w:noWrap w:val="0"/>
            <w:vAlign w:val="top"/>
          </w:tcPr>
          <w:p>
            <w:pPr>
              <w:spacing w:line="240" w:lineRule="atLeast"/>
              <w:jc w:val="both"/>
              <w:rPr>
                <w:rFonts w:hint="eastAsia" w:ascii="宋体" w:hAnsi="宋体" w:eastAsia="宋体"/>
                <w:color w:val="000000"/>
                <w:spacing w:val="40"/>
                <w:w w:val="50"/>
                <w:sz w:val="106"/>
                <w:szCs w:val="106"/>
                <w:lang w:val="en-US" w:eastAsia="zh-CN"/>
              </w:rPr>
            </w:pPr>
            <w:r>
              <w:rPr>
                <w:rFonts w:hint="eastAsia" w:ascii="方正小标宋_GBK" w:hAnsi="方正小标宋_GBK" w:eastAsia="方正小标宋_GBK" w:cs="方正小标宋_GBK"/>
                <w:color w:val="FF0000"/>
                <w:spacing w:val="0"/>
                <w:w w:val="79"/>
                <w:sz w:val="100"/>
                <w:szCs w:val="100"/>
                <w:lang w:val="en-US" w:eastAsia="zh-CN"/>
              </w:rPr>
              <w:t>湘西自治州残疾人联合会</w:t>
            </w:r>
          </w:p>
        </w:tc>
      </w:tr>
    </w:tbl>
    <w:p>
      <w:pPr>
        <w:keepNext w:val="0"/>
        <w:keepLines w:val="0"/>
        <w:pageBreakBefore w:val="0"/>
        <w:kinsoku/>
        <w:wordWrap/>
        <w:overflowPunct/>
        <w:topLinePunct w:val="0"/>
        <w:autoSpaceDE/>
        <w:autoSpaceDN/>
        <w:bidi w:val="0"/>
        <w:adjustRightInd/>
        <w:snapToGrid/>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78740</wp:posOffset>
                </wp:positionV>
                <wp:extent cx="56603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039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4pt;margin-top:6.2pt;height:0pt;width:445.7pt;z-index:251660288;mso-width-relative:page;mso-height-relative:page;" filled="f" stroked="t" coordsize="21600,21600" o:gfxdata="UEsDBAoAAAAAAIdO4kAAAAAAAAAAAAAAAAAEAAAAZHJzL1BLAwQUAAAACACHTuJA+uhxHNcAAAAJ&#10;AQAADwAAAGRycy9kb3ducmV2LnhtbE2PwU7DMBBE70j8g7VI3Fq7UdWWEKdCSHCCQ0s5cHPiJQ7E&#10;6yh2k/D3LOIAx9kZzbwt9rPvxIhDbANpWC0VCKQ62JYaDaeXh8UOREyGrOkCoYYvjLAvLy8Kk9sw&#10;0QHHY2oEl1DMjQaXUp9LGWuH3sRl6JHYew+DN4nl0Eg7mInLfSczpTbSm5Z4wZke7x3Wn8ez17B+&#10;eq36aXBvp8PjvL3BeRqfP+60vr5aqVsQCef0F4YffEaHkpmqcCYbRadhkSlGT2xkaxAc2G3VBkT1&#10;e5BlIf9/UH4DUEsDBBQAAAAIAIdO4kBO/5HI+wEAAPMDAAAOAAAAZHJzL2Uyb0RvYy54bWytU82O&#10;0zAQviPxDpbvNGkrCkRN97ClXBCsBDzA1HYSS/6Tx23al+AFkLjBiSN33oblMRgn3bIslx7IwRl7&#10;Zr6Z7/N4eXWwhu1VRO1dzaeTkjPlhJfatTX/8H7z5DlnmMBJMN6pmh8V8qvV40fLPlRq5jtvpIqM&#10;QBxWfah5l1KoigJFpyzgxAflyNn4aCHRNraFjNATujXFrCwXRe+jDNELhUin69HJT4jxEkDfNFqo&#10;tRc7q1waUaMykIgSdjogXw3dNo0S6W3ToErM1JyYpmGlImRv81qsllC1EUKnxakFuKSFB5wsaEdF&#10;z1BrSMB2Uf8DZbWIHn2TJsLbYiQyKEIspuUDbd51ENTAhaTGcBYd/x+seLO/iUzLms85c2Dpwm8/&#10;ff/58cuvH59pvf32lc2zSH3AimKv3U087TDcxMz40ESb/8SFHQZhj2dh1SExQYdPF4ty/oI0F3e+&#10;4k9iiJheKW9ZNmputMucoYL9a0xUjELvQvKxcaynuZ09KzMe0AQ2dPNk2kAs0LVDMnqj5UYbk1Mw&#10;tttrE9keaAo2m5K+zImA/wrLVdaA3Rg3uMb56BTIl06ydAykj6NnwXMPVknOjKJXlC0ChCqBNpdE&#10;UmnjcoIaZvRENIs8ypqtrZdHuptdiLrtSJjp0HP20CwM3Z/mNg/b/T3Z99/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6HEc1wAAAAkBAAAPAAAAAAAAAAEAIAAAACIAAABkcnMvZG93bnJldi54&#10;bWxQSwECFAAUAAAACACHTuJATv+RyPsBAADzAwAADgAAAAAAAAABACAAAAAmAQAAZHJzL2Uyb0Rv&#10;Yy54bWxQSwUGAAAAAAYABgBZAQAAkwUAAAAA&#10;">
                <v:fill on="f" focussize="0,0"/>
                <v:stroke weight="1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11430</wp:posOffset>
                </wp:positionV>
                <wp:extent cx="566102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61025"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4pt;margin-top:0.9pt;height:0.05pt;width:445.75pt;z-index:251659264;mso-width-relative:page;mso-height-relative:page;" filled="f" stroked="t" coordsize="21600,21600" o:gfxdata="UEsDBAoAAAAAAIdO4kAAAAAAAAAAAAAAAAAEAAAAZHJzL1BLAwQUAAAACACHTuJADOlBvdIAAAAH&#10;AQAADwAAAGRycy9kb3ducmV2LnhtbE2OMU/DMBCFdyT+g3VIbK3dFmgJcTqAGFiQmsJ+Ta5xRHyO&#10;Yicp/55jgun09D29+/L9xXdqoiG2gS2slgYUcRXqlhsLH8fXxQ5UTMg1doHJwjdF2BfXVzlmdZj5&#10;QFOZGiUjHDO04FLqM61j5chjXIaeWNg5DB6TxKHR9YCzjPtOr4150B5blg8Oe3p2VH2Vo7fwyZsx&#10;vN2/3JmpPPS4Ob/PsyNrb29W5glUokv6K8OvvqhDIU6nMHIdVWdhsTaingTIEb7bmi2ok+RH0EWu&#10;//sXP1BLAwQUAAAACACHTuJAhQ+0qQMCAAD/AwAADgAAAGRycy9lMm9Eb2MueG1srVO7rhMxEO2R&#10;+AfLPdlNIBFaZXOLG0KDIBKPfuJH1pJfsp1s8hP8ABIdVJT0/A2Xz2DsXaLLpUmBC2s8Mz6ec2a8&#10;vDkZTY4iROVsS6eTmhJhmePK7lv6/t3myXNKYgLLQTsrWnoWkd6sHj9a9r4RM9c5zUUgCGJj0/uW&#10;din5pqoi64SBOHFeWAxKFwwkPIZ9xQP0iG50NavrRdW7wH1wTMSI3vUQpCNiuAbQSamYWDt2MMKm&#10;ATUIDQkpxU75SFelWikFS2+kjCIR3VJkmsqOj6C9y3u1WkKzD+A7xcYS4JoSHnAyoCw+eoFaQwJy&#10;COofKKNYcNHJNGHOVAORogiymNYPtHnbgReFC0od/UX0+P9g2evjNhDFcRIosWCw4Xefvv/8+OXX&#10;j8+43337SqZZpN7HBnNv7TaMp+i3ITM+yWCI1Mp/yBjZg6zIqUh8vkgsTokwdM4Xi2k9m1PCMLZ4&#10;Os/Y1QCSr/oQ00vhDMlGS7WymT80cHwV05D6JyW7tSV9S2fzZzX2kwFOo8QpQNN4ZBTtvlyOTiu+&#10;UVrnKzHsd7c6kCPgRGw2Na6xhr/S8itriN2QV0I5DZpOAH9hOUlnj1pZ/CI012AEp0QL/FHZKpkJ&#10;lL4mE+lrm6FFmdeRaBZ8kDhbO8fP2KeDD2rfoTClJ1WO4FwUBccZzoN3/4z2/X+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6UG90gAAAAcBAAAPAAAAAAAAAAEAIAAAACIAAABkcnMvZG93bnJl&#10;di54bWxQSwECFAAUAAAACACHTuJAhQ+0qQMCAAD/AwAADgAAAAAAAAABACAAAAAhAQAAZHJzL2Uy&#10;b0RvYy54bWxQSwUGAAAAAAYABgBZAQAAlgUAAAAA&#10;">
                <v:fill on="f" focussize="0,0"/>
                <v:stroke weight="2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湘西自治州</w:t>
      </w:r>
      <w:r>
        <w:rPr>
          <w:rFonts w:hint="eastAsia" w:ascii="方正小标宋简体" w:hAnsi="方正小标宋简体" w:eastAsia="方正小标宋简体" w:cs="方正小标宋简体"/>
          <w:b w:val="0"/>
          <w:bCs w:val="0"/>
          <w:i w:val="0"/>
          <w:iCs w:val="0"/>
          <w:caps w:val="0"/>
          <w:color w:val="333333"/>
          <w:spacing w:val="0"/>
          <w:sz w:val="44"/>
          <w:szCs w:val="44"/>
        </w:rPr>
        <w:t>残疾人联合会关于办理202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年按比例安排残疾人就业情况核定的通告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center"/>
        <w:rPr>
          <w:rStyle w:val="6"/>
          <w:rFonts w:hint="eastAsia" w:ascii="仿宋" w:hAnsi="仿宋" w:eastAsia="仿宋" w:cs="仿宋"/>
          <w:b/>
          <w:bCs w:val="0"/>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color w:val="auto"/>
          <w:sz w:val="32"/>
          <w:szCs w:val="32"/>
        </w:rPr>
      </w:pPr>
      <w:r>
        <w:rPr>
          <w:rStyle w:val="6"/>
          <w:rFonts w:hint="eastAsia" w:ascii="黑体" w:hAnsi="黑体" w:eastAsia="黑体" w:cs="黑体"/>
          <w:b w:val="0"/>
          <w:bCs/>
          <w:i w:val="0"/>
          <w:iCs w:val="0"/>
          <w:caps w:val="0"/>
          <w:color w:val="auto"/>
          <w:spacing w:val="0"/>
          <w:sz w:val="32"/>
          <w:szCs w:val="32"/>
        </w:rPr>
        <w:t>一、对象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年安排残疾人就业的州本级</w:t>
      </w:r>
      <w:r>
        <w:rPr>
          <w:rFonts w:hint="default" w:ascii="仿宋" w:hAnsi="仿宋" w:eastAsia="仿宋" w:cs="仿宋"/>
          <w:i w:val="0"/>
          <w:iCs w:val="0"/>
          <w:caps w:val="0"/>
          <w:color w:val="auto"/>
          <w:spacing w:val="0"/>
          <w:sz w:val="32"/>
          <w:szCs w:val="32"/>
          <w:shd w:val="clear" w:fill="FFFFFF"/>
          <w:lang w:val="en"/>
        </w:rPr>
        <w:t>行政</w:t>
      </w:r>
      <w:r>
        <w:rPr>
          <w:rFonts w:hint="eastAsia" w:ascii="仿宋" w:hAnsi="仿宋" w:eastAsia="仿宋" w:cs="仿宋"/>
          <w:i w:val="0"/>
          <w:iCs w:val="0"/>
          <w:caps w:val="0"/>
          <w:color w:val="auto"/>
          <w:spacing w:val="0"/>
          <w:sz w:val="32"/>
          <w:szCs w:val="32"/>
          <w:shd w:val="clear" w:fill="FFFFFF"/>
        </w:rPr>
        <w:t>机关、社会团体、企业、事业单位及其他经济组织。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Style w:val="6"/>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rPr>
        <w:t>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202</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年3月1日至5月31日期间的工作日（上午8:30—11：30，下午14:30—17:00）。如因其他原因而暂时无法办理审核认定的，我会将提前在“</w:t>
      </w:r>
      <w:r>
        <w:rPr>
          <w:rStyle w:val="7"/>
          <w:rFonts w:hint="eastAsia" w:ascii="仿宋" w:hAnsi="仿宋" w:eastAsia="仿宋" w:cs="仿宋"/>
          <w:color w:val="auto"/>
          <w:sz w:val="32"/>
          <w:szCs w:val="32"/>
          <w:u w:val="none"/>
        </w:rPr>
        <w:t>湘西自治州残疾人联合会</w:t>
      </w:r>
      <w:r>
        <w:rPr>
          <w:rFonts w:hint="eastAsia" w:ascii="仿宋" w:hAnsi="仿宋" w:eastAsia="仿宋" w:cs="仿宋"/>
          <w:i w:val="0"/>
          <w:iCs w:val="0"/>
          <w:caps w:val="0"/>
          <w:color w:val="auto"/>
          <w:spacing w:val="0"/>
          <w:sz w:val="32"/>
          <w:szCs w:val="32"/>
        </w:rPr>
        <w:t>官网”（网址：</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"http://www.xxzcl.cn/"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val="en-US" w:eastAsia="zh-CN"/>
        </w:rPr>
        <w:t>www.</w:t>
      </w:r>
      <w:r>
        <w:rPr>
          <w:rStyle w:val="7"/>
          <w:rFonts w:hint="eastAsia" w:ascii="仿宋" w:hAnsi="仿宋" w:eastAsia="仿宋" w:cs="仿宋"/>
          <w:color w:val="auto"/>
          <w:sz w:val="32"/>
          <w:szCs w:val="32"/>
          <w:u w:val="none"/>
        </w:rPr>
        <w:t>xxzcl.cn</w:t>
      </w:r>
      <w:r>
        <w:rPr>
          <w:rStyle w:val="7"/>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fldChar w:fldCharType="end"/>
      </w:r>
      <w:r>
        <w:rPr>
          <w:rFonts w:hint="eastAsia" w:ascii="仿宋" w:hAnsi="仿宋" w:eastAsia="仿宋" w:cs="仿宋"/>
          <w:i w:val="0"/>
          <w:iCs w:val="0"/>
          <w:caps w:val="0"/>
          <w:color w:val="auto"/>
          <w:spacing w:val="0"/>
          <w:sz w:val="32"/>
          <w:szCs w:val="32"/>
        </w:rPr>
        <w:t>的通知公告栏进行告知，请予以关注。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用人单位系统申报成功到办结年审结果的时限为22个工作日，办结的单位请自行打印《按比例安排残疾人就业审核认定书》并前往税务申报缴纳残疾人就业保障金，未办结的根据系统信息提示尽快上传资料。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为配合全国残疾人按比例就业情况联网认证审核时间和统计部门公布社会平均工资时间，残保金征期定为每年6月1日至11月30日，用人单位在此期间一次性申报缴纳本年度残保金。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color w:val="auto"/>
          <w:sz w:val="32"/>
          <w:szCs w:val="32"/>
        </w:rPr>
      </w:pPr>
      <w:r>
        <w:rPr>
          <w:rStyle w:val="6"/>
          <w:rFonts w:hint="eastAsia" w:ascii="黑体" w:hAnsi="黑体" w:eastAsia="黑体" w:cs="黑体"/>
          <w:b w:val="0"/>
          <w:bCs/>
          <w:i w:val="0"/>
          <w:iCs w:val="0"/>
          <w:caps w:val="0"/>
          <w:color w:val="auto"/>
          <w:spacing w:val="0"/>
          <w:sz w:val="32"/>
          <w:szCs w:val="32"/>
        </w:rPr>
        <w:t>三、审核方式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202</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年，各用人单位通过“全国残疾人按比例就业情况联网认证系统”申报、办理按比例安排残疾人就业情况审核认定。请各单位优先选择“零跑路”的线上申报办理方式。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《全国残疾人按比例就业情况联网认证系统操作指南》在“</w:t>
      </w:r>
      <w:r>
        <w:rPr>
          <w:rFonts w:hint="eastAsia" w:ascii="仿宋" w:hAnsi="仿宋" w:eastAsia="仿宋" w:cs="仿宋"/>
          <w:i w:val="0"/>
          <w:iCs w:val="0"/>
          <w:caps w:val="0"/>
          <w:color w:val="auto"/>
          <w:spacing w:val="0"/>
          <w:sz w:val="32"/>
          <w:szCs w:val="32"/>
          <w:lang w:val="en-US" w:eastAsia="zh-CN"/>
        </w:rPr>
        <w:t>湘西自治州</w:t>
      </w:r>
      <w:r>
        <w:rPr>
          <w:rFonts w:hint="eastAsia" w:ascii="仿宋" w:hAnsi="仿宋" w:eastAsia="仿宋" w:cs="仿宋"/>
          <w:i w:val="0"/>
          <w:iCs w:val="0"/>
          <w:caps w:val="0"/>
          <w:color w:val="auto"/>
          <w:spacing w:val="0"/>
          <w:sz w:val="32"/>
          <w:szCs w:val="32"/>
        </w:rPr>
        <w:t>残疾人联合会官网”上自行下载（内含认证系统地址）。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Style w:val="6"/>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rPr>
        <w:t>四、相关要求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一）请相关单位在3</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月份尽早申报按比例安排残疾人就业情况审核认定，避免5月份扎堆申报而导致无法及时反馈相关信息，影响本单位202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年按比例安排残疾人就业年审认定结果使用。未在规定时间申报的，视为未安排残疾人就业，全额计征残疾人就业保障金。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用人单位所申报的残疾职工要符合“持有在有效期内的《中华人民共和国残疾人证》，签订1年以上（含1年）劳动合同（服务协议）且实际上岗工作，用人单位实际支付的工资不低于当地最低工资标准、足额缴纳社会保险费”等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（三）申报过程中，工资和社保数据信息，如系统数据库未能自动核验的，需将相关证明材料（例如：残疾职工1-12月份月工资银行流水、社保凭证）进行扫描、上传</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同时请用人单位注意：社保</w:t>
      </w:r>
      <w:r>
        <w:rPr>
          <w:rFonts w:hint="eastAsia" w:ascii="仿宋" w:hAnsi="仿宋" w:eastAsia="仿宋" w:cs="仿宋"/>
          <w:i w:val="0"/>
          <w:iCs w:val="0"/>
          <w:caps w:val="0"/>
          <w:color w:val="auto"/>
          <w:spacing w:val="0"/>
          <w:sz w:val="32"/>
          <w:szCs w:val="32"/>
        </w:rPr>
        <w:t>主要为</w:t>
      </w:r>
      <w:r>
        <w:rPr>
          <w:rFonts w:hint="eastAsia" w:ascii="仿宋" w:hAnsi="仿宋" w:eastAsia="仿宋" w:cs="仿宋"/>
          <w:i w:val="0"/>
          <w:iCs w:val="0"/>
          <w:caps w:val="0"/>
          <w:color w:val="auto"/>
          <w:spacing w:val="0"/>
          <w:sz w:val="32"/>
          <w:szCs w:val="32"/>
          <w:lang w:val="en-US" w:eastAsia="zh-CN"/>
        </w:rPr>
        <w:t>职工</w:t>
      </w:r>
      <w:r>
        <w:rPr>
          <w:rFonts w:hint="eastAsia" w:ascii="仿宋" w:hAnsi="仿宋" w:eastAsia="仿宋" w:cs="仿宋"/>
          <w:i w:val="0"/>
          <w:iCs w:val="0"/>
          <w:caps w:val="0"/>
          <w:color w:val="auto"/>
          <w:spacing w:val="0"/>
          <w:sz w:val="32"/>
          <w:szCs w:val="32"/>
        </w:rPr>
        <w:t>医疗和</w:t>
      </w:r>
      <w:r>
        <w:rPr>
          <w:rFonts w:hint="eastAsia" w:ascii="仿宋" w:hAnsi="仿宋" w:eastAsia="仿宋" w:cs="仿宋"/>
          <w:i w:val="0"/>
          <w:iCs w:val="0"/>
          <w:caps w:val="0"/>
          <w:color w:val="auto"/>
          <w:spacing w:val="0"/>
          <w:sz w:val="32"/>
          <w:szCs w:val="32"/>
          <w:lang w:val="en-US" w:eastAsia="zh-CN"/>
        </w:rPr>
        <w:t>职工</w:t>
      </w:r>
      <w:r>
        <w:rPr>
          <w:rFonts w:hint="eastAsia" w:ascii="仿宋" w:hAnsi="仿宋" w:eastAsia="仿宋" w:cs="仿宋"/>
          <w:i w:val="0"/>
          <w:iCs w:val="0"/>
          <w:caps w:val="0"/>
          <w:color w:val="auto"/>
          <w:spacing w:val="0"/>
          <w:sz w:val="32"/>
          <w:szCs w:val="32"/>
        </w:rPr>
        <w:t>养老保险，必须写明险种并有人社部门盖章</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不含城乡居民基本养老保险、城乡居民基本医疗保险</w:t>
      </w:r>
      <w:r>
        <w:rPr>
          <w:rFonts w:hint="eastAsia" w:ascii="仿宋" w:hAnsi="仿宋" w:eastAsia="仿宋" w:cs="仿宋"/>
          <w:i w:val="0"/>
          <w:iCs w:val="0"/>
          <w:caps w:val="0"/>
          <w:color w:val="auto"/>
          <w:spacing w:val="0"/>
          <w:sz w:val="32"/>
          <w:szCs w:val="32"/>
          <w:shd w:val="clear" w:fill="FFFFFF"/>
        </w:rPr>
        <w:t>。有公务员编和全额拨款事业编制的残疾职工，其工资凭证可以是加盖单位公章的残疾职工工资发放表，其他残疾职工，需上传提供202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年全年的工资发放的银行流水凭证。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四）用人单位依法以劳务派遣方式安排残疾人就业的，可计入用人单位或劳务派遣单位，不得重复计入。计入用人单位的，应提交劳务派遣单位与用人单位签订的劳务派遣协议、派遣单位同意残疾职工计入用人单位的书面说明。劳务派遣协议应约定派遣岗位、人员数量、派遣期限、劳动报酬和社会保险费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（五）合同制的残疾职工，要将其劳动合同扫描，上传提交至系统中。采取劳务派遣的残疾职工，需扫描、上传劳务派遣合同和劳务派遣计入说明等材料。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（六）严格落实《中华人民共和国残疾人证管理办法》，联网认证“跨省通办”以残疾人人口基础数据库推送的信息为准，残疾人证不在有效期内的不予审核通过。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（七）残疾人就业保障金由税务部门负责征收。用人单位向所在地主管税务机关申报，安排有残疾人的，要同时提供由系统生成、出具的审核认定书，没有安排残疾人的，可直接向税务机关申报缴纳残保金。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（八）请各一级预算单位负责通知二级单位办理按比例安排残疾人就业情况核定并告知注意事项。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（九）用人单位申报安排残疾人就业情况时提交的材料应当完整、真实、有效，并承担相应的法律责任。</w:t>
      </w:r>
      <w:r>
        <w:rPr>
          <w:rFonts w:hint="eastAsia" w:ascii="仿宋" w:hAnsi="仿宋" w:eastAsia="仿宋" w:cs="仿宋"/>
          <w:i w:val="0"/>
          <w:iCs w:val="0"/>
          <w:caps w:val="0"/>
          <w:color w:val="auto"/>
          <w:spacing w:val="0"/>
          <w:sz w:val="32"/>
          <w:szCs w:val="32"/>
          <w:shd w:val="clear" w:fill="FFFFFF"/>
          <w:lang w:val="en-US" w:eastAsia="zh-CN"/>
        </w:rPr>
        <w:t>湘西自治州残疾人就业服务中心</w:t>
      </w:r>
      <w:r>
        <w:rPr>
          <w:rFonts w:hint="eastAsia" w:ascii="仿宋" w:hAnsi="仿宋" w:eastAsia="仿宋" w:cs="仿宋"/>
          <w:i w:val="0"/>
          <w:iCs w:val="0"/>
          <w:caps w:val="0"/>
          <w:color w:val="auto"/>
          <w:spacing w:val="0"/>
          <w:sz w:val="32"/>
          <w:szCs w:val="32"/>
          <w:shd w:val="clear" w:fill="FFFFFF"/>
        </w:rPr>
        <w:t>将根据各单位系统申报情况，加大对用人单位安排残疾人就业情况的实地核实力度，请相关单位予以积极配合。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五、法律责任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用人单位未按规定缴纳保障金的，依法予以警告，责令限期缴纳；逾期仍不缴纳的，除补缴欠缴数额外，自欠缴之日起，按日加收5‰的滞纳金。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咨询电话：07</w:t>
      </w:r>
      <w:r>
        <w:rPr>
          <w:rFonts w:hint="eastAsia" w:ascii="仿宋" w:hAnsi="仿宋" w:eastAsia="仿宋" w:cs="仿宋"/>
          <w:i w:val="0"/>
          <w:iCs w:val="0"/>
          <w:caps w:val="0"/>
          <w:color w:val="auto"/>
          <w:spacing w:val="0"/>
          <w:sz w:val="32"/>
          <w:szCs w:val="32"/>
          <w:shd w:val="clear" w:fill="FFFFFF"/>
          <w:lang w:val="en-US" w:eastAsia="zh-CN"/>
        </w:rPr>
        <w:t>43</w:t>
      </w:r>
      <w:r>
        <w:rPr>
          <w:rFonts w:hint="eastAsia" w:ascii="仿宋" w:hAnsi="仿宋" w:eastAsia="仿宋" w:cs="仿宋"/>
          <w:i w:val="0"/>
          <w:iCs w:val="0"/>
          <w:caps w:val="0"/>
          <w:color w:val="auto"/>
          <w:spacing w:val="0"/>
          <w:sz w:val="32"/>
          <w:szCs w:val="32"/>
          <w:shd w:val="clear" w:fill="FFFFFF"/>
        </w:rPr>
        <w:t>-8</w:t>
      </w:r>
      <w:r>
        <w:rPr>
          <w:rFonts w:hint="eastAsia" w:ascii="仿宋" w:hAnsi="仿宋" w:eastAsia="仿宋" w:cs="仿宋"/>
          <w:i w:val="0"/>
          <w:iCs w:val="0"/>
          <w:caps w:val="0"/>
          <w:color w:val="auto"/>
          <w:spacing w:val="0"/>
          <w:sz w:val="32"/>
          <w:szCs w:val="32"/>
          <w:shd w:val="clear" w:fill="FFFFFF"/>
          <w:lang w:val="en-US" w:eastAsia="zh-CN"/>
        </w:rPr>
        <w:t>254294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center"/>
        <w:rPr>
          <w:rFonts w:hint="eastAsia" w:ascii="仿宋" w:hAnsi="仿宋" w:eastAsia="仿宋" w:cs="仿宋"/>
          <w:i w:val="0"/>
          <w:iCs w:val="0"/>
          <w:caps w:val="0"/>
          <w:color w:val="333333"/>
          <w:spacing w:val="0"/>
          <w:sz w:val="32"/>
          <w:szCs w:val="32"/>
          <w:lang w:val="en-US"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center"/>
        <w:rPr>
          <w:rFonts w:hint="eastAsia" w:ascii="仿宋" w:hAnsi="仿宋" w:eastAsia="仿宋" w:cs="仿宋"/>
          <w:i w:val="0"/>
          <w:iCs w:val="0"/>
          <w:caps w:val="0"/>
          <w:color w:val="333333"/>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lang w:val="en-US" w:eastAsia="zh-CN"/>
        </w:rPr>
        <w:t>湘西自治州</w:t>
      </w:r>
      <w:r>
        <w:rPr>
          <w:rFonts w:hint="eastAsia" w:ascii="仿宋" w:hAnsi="仿宋" w:eastAsia="仿宋" w:cs="仿宋"/>
          <w:i w:val="0"/>
          <w:iCs w:val="0"/>
          <w:caps w:val="0"/>
          <w:color w:val="333333"/>
          <w:spacing w:val="0"/>
          <w:sz w:val="32"/>
          <w:szCs w:val="32"/>
        </w:rPr>
        <w:t>残疾人联合会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4</w:t>
      </w:r>
      <w:r>
        <w:rPr>
          <w:rFonts w:hint="eastAsia" w:ascii="仿宋" w:hAnsi="仿宋" w:eastAsia="仿宋" w:cs="仿宋"/>
          <w:i w:val="0"/>
          <w:iCs w:val="0"/>
          <w:caps w:val="0"/>
          <w:color w:val="333333"/>
          <w:spacing w:val="0"/>
          <w:sz w:val="32"/>
          <w:szCs w:val="32"/>
        </w:rPr>
        <w:t>年2月20日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jA3ZDlkOWQzMTdlYjcwODBkMWYxYzk4NTM2MmQifQ=="/>
  </w:docVars>
  <w:rsids>
    <w:rsidRoot w:val="14D111DD"/>
    <w:rsid w:val="099F7EEF"/>
    <w:rsid w:val="10834F89"/>
    <w:rsid w:val="14D111DD"/>
    <w:rsid w:val="34C8054C"/>
    <w:rsid w:val="41177B6E"/>
    <w:rsid w:val="4F722566"/>
    <w:rsid w:val="78A44F96"/>
    <w:rsid w:val="7D2B008C"/>
    <w:rsid w:val="FFBFE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1</TotalTime>
  <ScaleCrop>false</ScaleCrop>
  <LinksUpToDate>false</LinksUpToDate>
  <CharactersWithSpaces>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2020-06-16T04:27:00Z</dcterms:created>
  <dc:creator>客乡</dc:creator>
  <cp:lastModifiedBy>伤○愈</cp:lastModifiedBy>
  <cp:lastPrinted>2024-02-21T09:39:00Z</cp:lastPrinted>
  <dcterms:modified xsi:type="dcterms:W3CDTF">2024-02-21T02:49:00Z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CFB054635087446CA22F970F8B94FF74_13</vt:lpwstr>
  </property>
</Properties>
</file>